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1BF" w:rsidRDefault="008A0979" w:rsidP="006011BF">
      <w:pPr>
        <w:snapToGrid w:val="0"/>
        <w:spacing w:beforeLines="0" w:before="0" w:afterLines="0" w:after="0" w:line="240" w:lineRule="auto"/>
        <w:ind w:rightChars="-11" w:right="-26"/>
        <w:jc w:val="center"/>
        <w:rPr>
          <w:b/>
          <w:sz w:val="32"/>
          <w:szCs w:val="32"/>
        </w:rPr>
      </w:pPr>
      <w:r w:rsidRPr="008A0979">
        <w:rPr>
          <w:b/>
          <w:sz w:val="32"/>
          <w:szCs w:val="32"/>
        </w:rPr>
        <w:t>Chung Yuan Christian University Research and Industry-Academic Cooperation Program Award Operating Guidelines</w:t>
      </w:r>
    </w:p>
    <w:p w:rsidR="008A0979" w:rsidRPr="006011BF" w:rsidRDefault="008A0979" w:rsidP="006011BF">
      <w:pPr>
        <w:snapToGrid w:val="0"/>
        <w:spacing w:beforeLines="0" w:before="0" w:afterLines="0" w:after="0" w:line="240" w:lineRule="auto"/>
        <w:ind w:rightChars="-11" w:right="-26"/>
        <w:jc w:val="center"/>
        <w:rPr>
          <w:b/>
          <w:sz w:val="32"/>
          <w:szCs w:val="32"/>
          <w:shd w:val="pct15" w:color="auto" w:fill="FFFFFF"/>
        </w:rPr>
      </w:pPr>
    </w:p>
    <w:p w:rsidR="008A0979" w:rsidRPr="008A0979" w:rsidRDefault="008A0979" w:rsidP="008A0979">
      <w:pPr>
        <w:autoSpaceDE w:val="0"/>
        <w:autoSpaceDN w:val="0"/>
        <w:adjustRightInd w:val="0"/>
        <w:snapToGrid w:val="0"/>
        <w:spacing w:beforeLines="0" w:before="0" w:afterLines="0" w:after="0" w:line="240" w:lineRule="auto"/>
        <w:jc w:val="right"/>
        <w:rPr>
          <w:color w:val="000000"/>
          <w:kern w:val="0"/>
          <w:sz w:val="22"/>
          <w:szCs w:val="22"/>
        </w:rPr>
      </w:pPr>
      <w:r w:rsidRPr="008A0979">
        <w:rPr>
          <w:color w:val="000000"/>
          <w:kern w:val="0"/>
          <w:sz w:val="22"/>
          <w:szCs w:val="22"/>
        </w:rPr>
        <w:t>Passed by the 102-6 Research Promotion Committee Meeting on March 20, 2014</w:t>
      </w:r>
    </w:p>
    <w:p w:rsidR="008A0979" w:rsidRPr="008A0979" w:rsidRDefault="008A0979" w:rsidP="008A0979">
      <w:pPr>
        <w:autoSpaceDE w:val="0"/>
        <w:autoSpaceDN w:val="0"/>
        <w:adjustRightInd w:val="0"/>
        <w:snapToGrid w:val="0"/>
        <w:spacing w:beforeLines="0" w:before="0" w:afterLines="0" w:after="0" w:line="240" w:lineRule="auto"/>
        <w:jc w:val="right"/>
        <w:rPr>
          <w:color w:val="000000"/>
          <w:kern w:val="0"/>
          <w:sz w:val="22"/>
          <w:szCs w:val="22"/>
        </w:rPr>
      </w:pPr>
      <w:r w:rsidRPr="008A0979">
        <w:rPr>
          <w:color w:val="000000"/>
          <w:kern w:val="0"/>
          <w:sz w:val="22"/>
          <w:szCs w:val="22"/>
        </w:rPr>
        <w:t>Amended based on the original secret letter No. 1050002657 on August 25, 2016</w:t>
      </w:r>
    </w:p>
    <w:p w:rsidR="008A0979" w:rsidRDefault="008A0979" w:rsidP="008A0979">
      <w:pPr>
        <w:autoSpaceDE w:val="0"/>
        <w:autoSpaceDN w:val="0"/>
        <w:adjustRightInd w:val="0"/>
        <w:snapToGrid w:val="0"/>
        <w:spacing w:beforeLines="0" w:before="0" w:afterLines="0" w:after="0" w:line="240" w:lineRule="auto"/>
        <w:jc w:val="right"/>
        <w:rPr>
          <w:rFonts w:hint="eastAsia"/>
          <w:color w:val="000000"/>
          <w:kern w:val="0"/>
          <w:sz w:val="22"/>
          <w:szCs w:val="22"/>
        </w:rPr>
      </w:pPr>
      <w:r w:rsidRPr="008A0979">
        <w:rPr>
          <w:color w:val="000000"/>
          <w:kern w:val="0"/>
          <w:sz w:val="22"/>
          <w:szCs w:val="22"/>
        </w:rPr>
        <w:t>Amended based on the original secret letter No. 1070003643 on August 9, 2018</w:t>
      </w:r>
    </w:p>
    <w:p w:rsidR="008A0979" w:rsidRDefault="008A0979" w:rsidP="008A0979">
      <w:pPr>
        <w:spacing w:before="180" w:afterLines="0" w:after="0" w:line="240" w:lineRule="auto"/>
        <w:ind w:left="1440" w:hangingChars="600" w:hanging="1440"/>
        <w:jc w:val="both"/>
        <w:rPr>
          <w:rFonts w:hint="eastAsia"/>
        </w:rPr>
      </w:pPr>
      <w:r>
        <w:t>Article 1.</w:t>
      </w:r>
      <w:r>
        <w:rPr>
          <w:rFonts w:hint="eastAsia"/>
        </w:rPr>
        <w:t xml:space="preserve">　</w:t>
      </w:r>
      <w:r>
        <w:t>Purpose</w:t>
      </w:r>
    </w:p>
    <w:p w:rsidR="008A0979" w:rsidRDefault="008A0979" w:rsidP="008A0979">
      <w:pPr>
        <w:spacing w:before="180" w:afterLines="0" w:after="0" w:line="240" w:lineRule="auto"/>
        <w:ind w:left="1202"/>
        <w:jc w:val="both"/>
      </w:pPr>
      <w:r>
        <w:t>Chung Yuan Christian University (hereinafter referred to as the "University") has established these operational guidelines to encourage faculty members to undertake research projects, in accordance with the "Chung Yuan Christian University Research and Industry-Academia Collaboration Project Incentive Guidelines."</w:t>
      </w:r>
    </w:p>
    <w:p w:rsidR="008A0979" w:rsidRPr="008A0979" w:rsidRDefault="008A0979" w:rsidP="008A0979">
      <w:pPr>
        <w:spacing w:before="180" w:afterLines="0" w:after="0" w:line="240" w:lineRule="auto"/>
        <w:ind w:left="1440" w:hangingChars="600" w:hanging="1440"/>
        <w:jc w:val="both"/>
      </w:pPr>
    </w:p>
    <w:p w:rsidR="008A0979" w:rsidRDefault="008A0979" w:rsidP="008A0979">
      <w:pPr>
        <w:spacing w:before="180" w:afterLines="0" w:after="0" w:line="240" w:lineRule="auto"/>
        <w:ind w:left="1440" w:hangingChars="600" w:hanging="1440"/>
        <w:jc w:val="both"/>
        <w:rPr>
          <w:rFonts w:hint="eastAsia"/>
        </w:rPr>
      </w:pPr>
      <w:r>
        <w:t>Article 2.</w:t>
      </w:r>
      <w:r>
        <w:rPr>
          <w:rFonts w:hint="eastAsia"/>
        </w:rPr>
        <w:t xml:space="preserve">　</w:t>
      </w:r>
      <w:r>
        <w:t>Award Criteria</w:t>
      </w:r>
    </w:p>
    <w:p w:rsidR="008A0979" w:rsidRDefault="008A0979" w:rsidP="008A0979">
      <w:pPr>
        <w:spacing w:before="180" w:afterLines="0" w:after="0" w:line="240" w:lineRule="auto"/>
        <w:ind w:left="1202"/>
        <w:jc w:val="both"/>
        <w:rPr>
          <w:rFonts w:hint="eastAsia"/>
        </w:rPr>
      </w:pPr>
      <w:r>
        <w:t>Faculty members who serve as the principal investigator for projects whose total management fees reach or exceed NT$300,000 within the fiscal year will be awarded the "Outstanding Industry-Academia Collaboration Teacher" certificate. Those whose total management fees reach or exceed NT$1,500,000 within the fiscal year will be awarded the "Exemplary Industry-Academia Collaboration Teacher" certificate.</w:t>
      </w:r>
    </w:p>
    <w:p w:rsidR="008A0979" w:rsidRDefault="008A0979" w:rsidP="008A0979">
      <w:pPr>
        <w:spacing w:before="180" w:afterLines="0" w:after="0" w:line="240" w:lineRule="auto"/>
        <w:ind w:left="1202"/>
        <w:jc w:val="both"/>
      </w:pPr>
      <w:r>
        <w:t>The accumulation of management fees will primarily be based on projects without industry funding. For projects with industry funding, the award will be handled separately by the Industry-Academia Operations Office.</w:t>
      </w:r>
    </w:p>
    <w:p w:rsidR="008A0979" w:rsidRDefault="008A0979" w:rsidP="008A0979">
      <w:pPr>
        <w:spacing w:before="180" w:afterLines="0" w:after="0" w:line="240" w:lineRule="auto"/>
        <w:ind w:left="1440" w:hangingChars="600" w:hanging="1440"/>
        <w:jc w:val="both"/>
      </w:pPr>
    </w:p>
    <w:p w:rsidR="008A0979" w:rsidRDefault="008A0979" w:rsidP="008A0979">
      <w:pPr>
        <w:spacing w:before="180" w:afterLines="0" w:after="0" w:line="240" w:lineRule="auto"/>
        <w:ind w:left="1440" w:hangingChars="600" w:hanging="1440"/>
        <w:jc w:val="both"/>
        <w:rPr>
          <w:rFonts w:hint="eastAsia"/>
        </w:rPr>
      </w:pPr>
      <w:r>
        <w:t>Article 3.</w:t>
      </w:r>
      <w:bookmarkStart w:id="0" w:name="_GoBack"/>
      <w:bookmarkEnd w:id="0"/>
      <w:r>
        <w:rPr>
          <w:rFonts w:hint="eastAsia"/>
        </w:rPr>
        <w:t xml:space="preserve">　</w:t>
      </w:r>
      <w:r>
        <w:t>Implementation</w:t>
      </w:r>
    </w:p>
    <w:p w:rsidR="00873B7E" w:rsidRPr="00091C86" w:rsidRDefault="008A0979" w:rsidP="008A0979">
      <w:pPr>
        <w:spacing w:before="180" w:afterLines="0" w:after="0" w:line="240" w:lineRule="auto"/>
        <w:ind w:left="1202"/>
        <w:jc w:val="both"/>
        <w:rPr>
          <w:rFonts w:hint="eastAsia"/>
        </w:rPr>
      </w:pPr>
      <w:r>
        <w:t>These operational guidelines shall be effective upon approval by the Research Promotion Committee and promulgation by the University President. Any amendments shall follow the same procedure.</w:t>
      </w:r>
    </w:p>
    <w:sectPr w:rsidR="00873B7E" w:rsidRPr="00091C86" w:rsidSect="00684076">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73C" w:rsidRDefault="0037273C">
      <w:pPr>
        <w:spacing w:before="120" w:after="120"/>
      </w:pPr>
      <w:r>
        <w:separator/>
      </w:r>
    </w:p>
  </w:endnote>
  <w:endnote w:type="continuationSeparator" w:id="0">
    <w:p w:rsidR="0037273C" w:rsidRDefault="0037273C">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華康楷書體W5(P)">
    <w:panose1 w:val="03000500000000000000"/>
    <w:charset w:val="88"/>
    <w:family w:val="script"/>
    <w:pitch w:val="variable"/>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F5B" w:rsidRDefault="00270F5B" w:rsidP="00AF2DE1">
    <w:pPr>
      <w:pStyle w:val="a5"/>
      <w:framePr w:wrap="around" w:vAnchor="text" w:hAnchor="margin" w:xAlign="center" w:y="1"/>
      <w:spacing w:before="120" w:after="120"/>
      <w:rPr>
        <w:rStyle w:val="a6"/>
      </w:rPr>
    </w:pPr>
    <w:r>
      <w:rPr>
        <w:rStyle w:val="a6"/>
      </w:rPr>
      <w:fldChar w:fldCharType="begin"/>
    </w:r>
    <w:r>
      <w:rPr>
        <w:rStyle w:val="a6"/>
      </w:rPr>
      <w:instrText xml:space="preserve">PAGE  </w:instrText>
    </w:r>
    <w:r>
      <w:rPr>
        <w:rStyle w:val="a6"/>
      </w:rPr>
      <w:fldChar w:fldCharType="end"/>
    </w:r>
  </w:p>
  <w:p w:rsidR="00270F5B" w:rsidRDefault="00270F5B">
    <w:pPr>
      <w:pStyle w:val="a5"/>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F5B" w:rsidRDefault="00270F5B">
    <w:pPr>
      <w:pStyle w:val="a5"/>
      <w:spacing w:before="120" w:after="12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F5B" w:rsidRDefault="00270F5B">
    <w:pPr>
      <w:pStyle w:val="a5"/>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73C" w:rsidRDefault="0037273C">
      <w:pPr>
        <w:spacing w:before="120" w:after="120"/>
      </w:pPr>
      <w:r>
        <w:separator/>
      </w:r>
    </w:p>
  </w:footnote>
  <w:footnote w:type="continuationSeparator" w:id="0">
    <w:p w:rsidR="0037273C" w:rsidRDefault="0037273C">
      <w:pPr>
        <w:spacing w:before="120"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F5B" w:rsidRDefault="00270F5B">
    <w:pPr>
      <w:pStyle w:val="a3"/>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F5B" w:rsidRPr="003C1B67" w:rsidRDefault="00270F5B" w:rsidP="003C1B67">
    <w:pPr>
      <w:pStyle w:val="a3"/>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F5B" w:rsidRDefault="00270F5B">
    <w:pPr>
      <w:pStyle w:val="a3"/>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297B02"/>
    <w:multiLevelType w:val="hybridMultilevel"/>
    <w:tmpl w:val="BF48A2A0"/>
    <w:lvl w:ilvl="0" w:tplc="0046FC0A">
      <w:start w:val="2"/>
      <w:numFmt w:val="bullet"/>
      <w:lvlText w:val="□"/>
      <w:lvlJc w:val="left"/>
      <w:pPr>
        <w:tabs>
          <w:tab w:val="num" w:pos="840"/>
        </w:tabs>
        <w:ind w:left="840" w:hanging="360"/>
      </w:pPr>
      <w:rPr>
        <w:rFonts w:ascii="標楷體" w:eastAsia="標楷體" w:hAnsi="標楷體" w:cs="華康楷書體W5(P)"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 w15:restartNumberingAfterBreak="0">
    <w:nsid w:val="58EB7E02"/>
    <w:multiLevelType w:val="hybridMultilevel"/>
    <w:tmpl w:val="18886EB0"/>
    <w:lvl w:ilvl="0" w:tplc="F84AB030">
      <w:start w:val="1"/>
      <w:numFmt w:val="taiwaneseCountingThousand"/>
      <w:lvlText w:val="%1、"/>
      <w:lvlJc w:val="left"/>
      <w:pPr>
        <w:tabs>
          <w:tab w:val="num" w:pos="1380"/>
        </w:tabs>
        <w:ind w:left="1380" w:hanging="480"/>
      </w:pPr>
      <w:rPr>
        <w:rFonts w:hint="default"/>
        <w:lang w:val="en-US"/>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899"/>
    <w:rsid w:val="0006285D"/>
    <w:rsid w:val="00091C86"/>
    <w:rsid w:val="001139E1"/>
    <w:rsid w:val="00132FC8"/>
    <w:rsid w:val="00174E07"/>
    <w:rsid w:val="001A34D9"/>
    <w:rsid w:val="001D2316"/>
    <w:rsid w:val="002041BC"/>
    <w:rsid w:val="0021638F"/>
    <w:rsid w:val="00236DB0"/>
    <w:rsid w:val="002564AD"/>
    <w:rsid w:val="00270F5B"/>
    <w:rsid w:val="0028126D"/>
    <w:rsid w:val="00284CC1"/>
    <w:rsid w:val="002C3515"/>
    <w:rsid w:val="002C73FE"/>
    <w:rsid w:val="002D2CCA"/>
    <w:rsid w:val="002E48D4"/>
    <w:rsid w:val="002F40FE"/>
    <w:rsid w:val="003142F5"/>
    <w:rsid w:val="0037273C"/>
    <w:rsid w:val="0038648B"/>
    <w:rsid w:val="003B2741"/>
    <w:rsid w:val="003B67B7"/>
    <w:rsid w:val="003C1B67"/>
    <w:rsid w:val="003F051E"/>
    <w:rsid w:val="003F0FA3"/>
    <w:rsid w:val="003F494B"/>
    <w:rsid w:val="004908D0"/>
    <w:rsid w:val="004C1636"/>
    <w:rsid w:val="004C3AA0"/>
    <w:rsid w:val="004D1140"/>
    <w:rsid w:val="004D1839"/>
    <w:rsid w:val="00501F8C"/>
    <w:rsid w:val="00542AA8"/>
    <w:rsid w:val="005A20D0"/>
    <w:rsid w:val="005D6631"/>
    <w:rsid w:val="006011BF"/>
    <w:rsid w:val="00625680"/>
    <w:rsid w:val="006479BB"/>
    <w:rsid w:val="00663577"/>
    <w:rsid w:val="00684076"/>
    <w:rsid w:val="006A760F"/>
    <w:rsid w:val="006B5516"/>
    <w:rsid w:val="006D4A3E"/>
    <w:rsid w:val="006F05A1"/>
    <w:rsid w:val="006F1E69"/>
    <w:rsid w:val="006F3D51"/>
    <w:rsid w:val="00707A78"/>
    <w:rsid w:val="0072583C"/>
    <w:rsid w:val="007E279B"/>
    <w:rsid w:val="007F721A"/>
    <w:rsid w:val="00846805"/>
    <w:rsid w:val="00873B7E"/>
    <w:rsid w:val="008A0979"/>
    <w:rsid w:val="008B6E7E"/>
    <w:rsid w:val="009120A2"/>
    <w:rsid w:val="00950FE4"/>
    <w:rsid w:val="00955FB6"/>
    <w:rsid w:val="009832C4"/>
    <w:rsid w:val="0099404C"/>
    <w:rsid w:val="009A06E4"/>
    <w:rsid w:val="009E78F1"/>
    <w:rsid w:val="00A000C3"/>
    <w:rsid w:val="00A562BC"/>
    <w:rsid w:val="00A83A6C"/>
    <w:rsid w:val="00AF2DE1"/>
    <w:rsid w:val="00B200BB"/>
    <w:rsid w:val="00B2629A"/>
    <w:rsid w:val="00B311C0"/>
    <w:rsid w:val="00B63512"/>
    <w:rsid w:val="00B64D21"/>
    <w:rsid w:val="00B74AC8"/>
    <w:rsid w:val="00B763A8"/>
    <w:rsid w:val="00B84DB3"/>
    <w:rsid w:val="00B86620"/>
    <w:rsid w:val="00C55C9A"/>
    <w:rsid w:val="00C57449"/>
    <w:rsid w:val="00C57831"/>
    <w:rsid w:val="00C65162"/>
    <w:rsid w:val="00C762C6"/>
    <w:rsid w:val="00CC2BD3"/>
    <w:rsid w:val="00D01633"/>
    <w:rsid w:val="00D06ED4"/>
    <w:rsid w:val="00DC6B80"/>
    <w:rsid w:val="00E109AE"/>
    <w:rsid w:val="00E25C9A"/>
    <w:rsid w:val="00E43D71"/>
    <w:rsid w:val="00E514C6"/>
    <w:rsid w:val="00E52A63"/>
    <w:rsid w:val="00E57417"/>
    <w:rsid w:val="00E65B8A"/>
    <w:rsid w:val="00E95BA2"/>
    <w:rsid w:val="00EB4EF1"/>
    <w:rsid w:val="00ED41DE"/>
    <w:rsid w:val="00ED591C"/>
    <w:rsid w:val="00ED6E2F"/>
    <w:rsid w:val="00EF0899"/>
    <w:rsid w:val="00EF15C9"/>
    <w:rsid w:val="00F04F7D"/>
    <w:rsid w:val="00F100F5"/>
    <w:rsid w:val="00F17972"/>
    <w:rsid w:val="00F66353"/>
    <w:rsid w:val="00F801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B89262F"/>
  <w15:chartTrackingRefBased/>
  <w15:docId w15:val="{E9AC9C5E-9B9F-465C-B992-53AED6F30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899"/>
    <w:pPr>
      <w:widowControl w:val="0"/>
      <w:spacing w:beforeLines="50" w:before="50" w:afterLines="50" w:after="50" w:line="400" w:lineRule="exact"/>
    </w:pPr>
    <w:rPr>
      <w:rFonts w:eastAsia="標楷體"/>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rsid w:val="00EF0899"/>
    <w:pPr>
      <w:tabs>
        <w:tab w:val="center" w:pos="4153"/>
        <w:tab w:val="right" w:pos="8306"/>
      </w:tabs>
      <w:snapToGrid w:val="0"/>
    </w:pPr>
    <w:rPr>
      <w:sz w:val="20"/>
      <w:szCs w:val="20"/>
    </w:rPr>
  </w:style>
  <w:style w:type="paragraph" w:styleId="a5">
    <w:name w:val="footer"/>
    <w:basedOn w:val="a"/>
    <w:rsid w:val="00EF0899"/>
    <w:pPr>
      <w:tabs>
        <w:tab w:val="center" w:pos="4153"/>
        <w:tab w:val="right" w:pos="8306"/>
      </w:tabs>
      <w:snapToGrid w:val="0"/>
    </w:pPr>
    <w:rPr>
      <w:sz w:val="20"/>
      <w:szCs w:val="20"/>
    </w:rPr>
  </w:style>
  <w:style w:type="character" w:styleId="a6">
    <w:name w:val="page number"/>
    <w:basedOn w:val="a0"/>
    <w:rsid w:val="00EF0899"/>
  </w:style>
  <w:style w:type="character" w:customStyle="1" w:styleId="a4">
    <w:name w:val="頁首 字元"/>
    <w:link w:val="a3"/>
    <w:uiPriority w:val="99"/>
    <w:rsid w:val="00174E07"/>
    <w:rPr>
      <w:rFonts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207</Words>
  <Characters>1335</Characters>
  <Application>Microsoft Office Word</Application>
  <DocSecurity>0</DocSecurity>
  <Lines>11</Lines>
  <Paragraphs>3</Paragraphs>
  <ScaleCrop>false</ScaleCrop>
  <Company>CC</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建教合作計畫案結餘款處理原則討論會議</dc:title>
  <dc:subject/>
  <dc:creator>趙玉琪</dc:creator>
  <cp:keywords/>
  <cp:lastModifiedBy>莊雅淳(研究推動組)</cp:lastModifiedBy>
  <cp:revision>3</cp:revision>
  <dcterms:created xsi:type="dcterms:W3CDTF">2024-11-28T12:38:00Z</dcterms:created>
  <dcterms:modified xsi:type="dcterms:W3CDTF">2024-11-28T12:40:00Z</dcterms:modified>
</cp:coreProperties>
</file>