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DCD" w:rsidRPr="00577323" w:rsidRDefault="00AA7DCD" w:rsidP="00E33E67">
      <w:pPr>
        <w:spacing w:beforeLines="30" w:before="108" w:afterLines="30" w:after="108" w:line="0" w:lineRule="atLeast"/>
        <w:jc w:val="center"/>
        <w:rPr>
          <w:rFonts w:ascii="Times New Roman" w:hAnsi="Times New Roman" w:cs="Times New Roman"/>
          <w:sz w:val="36"/>
          <w:szCs w:val="36"/>
        </w:rPr>
      </w:pPr>
      <w:bookmarkStart w:id="0" w:name="bookmark0"/>
      <w:bookmarkStart w:id="1" w:name="_GoBack"/>
      <w:bookmarkEnd w:id="1"/>
      <w:r w:rsidRPr="00577323">
        <w:rPr>
          <w:rFonts w:ascii="Times New Roman" w:hAnsi="Times New Roman" w:cs="Times New Roman"/>
          <w:sz w:val="36"/>
        </w:rPr>
        <w:t>CYCU Directions for Merit Pay to Faculty Members with Excellent Performance and Contribution Towards Institutional Development</w:t>
      </w:r>
      <w:bookmarkEnd w:id="0"/>
    </w:p>
    <w:p w:rsidR="00AA7DCD" w:rsidRPr="00577323" w:rsidRDefault="00AA7DCD" w:rsidP="00D861DC">
      <w:pPr>
        <w:spacing w:beforeLines="30" w:before="108" w:afterLines="30" w:after="108" w:line="0" w:lineRule="atLeast"/>
        <w:jc w:val="right"/>
        <w:rPr>
          <w:rFonts w:ascii="Times New Roman" w:hAnsi="Times New Roman" w:cs="Times New Roman"/>
        </w:rPr>
      </w:pPr>
      <w:r w:rsidRPr="00577323">
        <w:rPr>
          <w:rFonts w:ascii="Times New Roman" w:hAnsi="Times New Roman" w:cs="Times New Roman"/>
        </w:rPr>
        <w:t>Passed at the 1028</w:t>
      </w:r>
      <w:r w:rsidRPr="00577323">
        <w:rPr>
          <w:rFonts w:ascii="Times New Roman" w:hAnsi="Times New Roman" w:cs="Times New Roman"/>
          <w:vertAlign w:val="superscript"/>
        </w:rPr>
        <w:t>th</w:t>
      </w:r>
      <w:r w:rsidRPr="00577323">
        <w:rPr>
          <w:rFonts w:ascii="Times New Roman" w:hAnsi="Times New Roman" w:cs="Times New Roman"/>
        </w:rPr>
        <w:t xml:space="preserve"> School Administration Council on November 7, 2024</w:t>
      </w:r>
    </w:p>
    <w:p w:rsidR="00AA7DCD" w:rsidRPr="00577323" w:rsidRDefault="00AA7DCD" w:rsidP="00A506D1">
      <w:pPr>
        <w:pStyle w:val="a9"/>
        <w:numPr>
          <w:ilvl w:val="0"/>
          <w:numId w:val="5"/>
        </w:numPr>
        <w:spacing w:beforeLines="30" w:before="108" w:afterLines="30" w:after="108" w:line="0" w:lineRule="atLeast"/>
        <w:ind w:leftChars="0"/>
        <w:jc w:val="both"/>
        <w:rPr>
          <w:rFonts w:ascii="Times New Roman" w:hAnsi="Times New Roman" w:cs="Times New Roman"/>
        </w:rPr>
      </w:pPr>
      <w:r w:rsidRPr="00577323">
        <w:rPr>
          <w:rFonts w:ascii="Times New Roman" w:hAnsi="Times New Roman" w:cs="Times New Roman"/>
        </w:rPr>
        <w:t>Chung Yuan Christian University (hereinafter referred to as this/the “University”) has specifically established the “CYCU Directions for Merit Pay to Faculty Members with Excellent Performance and Contribution Towards Institutional Development” (hereinafter referred to as the “Directions”) in coordination with the “Higher Education Sprout Project” of the Ministry of Education (MoE) to encourage faculty members of the University to dedicate themselves to the overall development of their academic career in order to enhance institutional competitiveness and retain outstanding talents.</w:t>
      </w:r>
    </w:p>
    <w:p w:rsidR="00E33E67" w:rsidRPr="00577323" w:rsidRDefault="00AA7DCD" w:rsidP="00A506D1">
      <w:pPr>
        <w:pStyle w:val="a9"/>
        <w:numPr>
          <w:ilvl w:val="0"/>
          <w:numId w:val="5"/>
        </w:numPr>
        <w:spacing w:beforeLines="30" w:before="108" w:afterLines="30" w:after="108" w:line="0" w:lineRule="atLeast"/>
        <w:ind w:leftChars="0"/>
        <w:jc w:val="both"/>
        <w:rPr>
          <w:rFonts w:ascii="Times New Roman" w:hAnsi="Times New Roman" w:cs="Times New Roman"/>
        </w:rPr>
      </w:pPr>
      <w:r w:rsidRPr="00577323">
        <w:rPr>
          <w:rFonts w:ascii="Times New Roman" w:hAnsi="Times New Roman" w:cs="Times New Roman"/>
        </w:rPr>
        <w:t>Full-time faculty members who have served at the University for three years and meet any one of the following requirements may apply for Merit Pay in accordance with the Directions:</w:t>
      </w:r>
    </w:p>
    <w:p w:rsidR="00AA7DCD" w:rsidRPr="00577323" w:rsidRDefault="00AA7DCD" w:rsidP="00A506D1">
      <w:pPr>
        <w:pStyle w:val="a9"/>
        <w:numPr>
          <w:ilvl w:val="1"/>
          <w:numId w:val="5"/>
        </w:numPr>
        <w:spacing w:beforeLines="30" w:before="108" w:afterLines="30" w:after="108" w:line="0" w:lineRule="atLeast"/>
        <w:ind w:leftChars="0"/>
        <w:jc w:val="both"/>
        <w:rPr>
          <w:rFonts w:ascii="Times New Roman" w:hAnsi="Times New Roman" w:cs="Times New Roman"/>
        </w:rPr>
      </w:pPr>
      <w:r w:rsidRPr="00577323">
        <w:rPr>
          <w:rFonts w:ascii="Times New Roman" w:hAnsi="Times New Roman" w:cs="Times New Roman"/>
        </w:rPr>
        <w:t>Being the principal investigator or team member of the following government research projects during the specified period of time: research projects, Industrial Technology Foresight Research Program, Academia-Industry Technological Alliance Project, Academic Summit Program, and Young Scholar Fellowship of the National Science and Technology Council (NSTC); the Integrated Medical and Health Technology Research Program of the National Health Research Institutes (NHRI) or the technology development projects (TDP) of the Ministry of Agriculture (MoA); and the Teaching Practice Research Program of the MoE.</w:t>
      </w:r>
    </w:p>
    <w:p w:rsidR="00AA7DCD" w:rsidRPr="00577323" w:rsidRDefault="00AA7DCD" w:rsidP="00A506D1">
      <w:pPr>
        <w:pStyle w:val="a9"/>
        <w:numPr>
          <w:ilvl w:val="2"/>
          <w:numId w:val="5"/>
        </w:numPr>
        <w:spacing w:beforeLines="30" w:before="108" w:afterLines="30" w:after="108" w:line="0" w:lineRule="atLeast"/>
        <w:ind w:leftChars="0" w:left="1276" w:hanging="316"/>
        <w:jc w:val="both"/>
        <w:rPr>
          <w:rFonts w:ascii="Times New Roman" w:hAnsi="Times New Roman" w:cs="Times New Roman"/>
        </w:rPr>
      </w:pPr>
      <w:r w:rsidRPr="00577323">
        <w:rPr>
          <w:rFonts w:ascii="Times New Roman" w:hAnsi="Times New Roman" w:cs="Times New Roman"/>
        </w:rPr>
        <w:t>Promoted to Professor for more than five years and being the principal investigator or co-principal investigator of four of the aforementioned projects within the latest five (academic) years.</w:t>
      </w:r>
    </w:p>
    <w:p w:rsidR="00AA7DCD" w:rsidRPr="00577323" w:rsidRDefault="00AA7DCD" w:rsidP="00A506D1">
      <w:pPr>
        <w:pStyle w:val="a9"/>
        <w:numPr>
          <w:ilvl w:val="2"/>
          <w:numId w:val="5"/>
        </w:numPr>
        <w:spacing w:beforeLines="30" w:before="108" w:afterLines="30" w:after="108" w:line="0" w:lineRule="atLeast"/>
        <w:ind w:leftChars="0" w:left="1276" w:hanging="316"/>
        <w:jc w:val="both"/>
        <w:rPr>
          <w:rFonts w:ascii="Times New Roman" w:hAnsi="Times New Roman" w:cs="Times New Roman"/>
        </w:rPr>
      </w:pPr>
      <w:r w:rsidRPr="00577323">
        <w:rPr>
          <w:rFonts w:ascii="Times New Roman" w:hAnsi="Times New Roman" w:cs="Times New Roman"/>
        </w:rPr>
        <w:t>Promoted to Professor or Associate Professor for less than five years and being the principal investigator or co-principal investigator of three of the aforementioned projects within the most recent five (academic) years.</w:t>
      </w:r>
    </w:p>
    <w:p w:rsidR="007E6DFD" w:rsidRPr="00577323" w:rsidRDefault="00AA7DCD" w:rsidP="00A506D1">
      <w:pPr>
        <w:pStyle w:val="a9"/>
        <w:numPr>
          <w:ilvl w:val="1"/>
          <w:numId w:val="5"/>
        </w:numPr>
        <w:spacing w:beforeLines="30" w:before="108" w:afterLines="30" w:after="108" w:line="0" w:lineRule="atLeast"/>
        <w:ind w:leftChars="0"/>
        <w:jc w:val="both"/>
        <w:rPr>
          <w:rFonts w:ascii="Times New Roman" w:hAnsi="Times New Roman" w:cs="Times New Roman"/>
        </w:rPr>
      </w:pPr>
      <w:r w:rsidRPr="00577323">
        <w:rPr>
          <w:rFonts w:ascii="Times New Roman" w:hAnsi="Times New Roman" w:cs="Times New Roman"/>
        </w:rPr>
        <w:t xml:space="preserve">An individual or a member of a team with significant contribution to institutional development, academic research, or industry-academia collaboration. </w:t>
      </w:r>
    </w:p>
    <w:p w:rsidR="00AA7DCD" w:rsidRPr="00577323" w:rsidRDefault="00AA7DCD" w:rsidP="007E6DFD">
      <w:pPr>
        <w:pStyle w:val="a9"/>
        <w:numPr>
          <w:ilvl w:val="2"/>
          <w:numId w:val="5"/>
        </w:numPr>
        <w:spacing w:beforeLines="30" w:before="108" w:afterLines="30" w:after="108" w:line="0" w:lineRule="atLeast"/>
        <w:ind w:leftChars="0" w:left="1276" w:hanging="316"/>
        <w:jc w:val="both"/>
        <w:rPr>
          <w:rFonts w:ascii="Times New Roman" w:hAnsi="Times New Roman" w:cs="Times New Roman"/>
        </w:rPr>
      </w:pPr>
      <w:r w:rsidRPr="00577323">
        <w:rPr>
          <w:rFonts w:ascii="Times New Roman" w:hAnsi="Times New Roman" w:cs="Times New Roman"/>
        </w:rPr>
        <w:t>Received major honors or awards resulting from a review or University's evaluation mechanism in the latest five (academic) years, e.g., Teaching Excellence Awards, Outstanding Research Awards, Excellent Advisor Awards, or Excellent Teacher in Social Learning Awards.</w:t>
      </w:r>
    </w:p>
    <w:p w:rsidR="00AA7DCD" w:rsidRPr="00577323" w:rsidRDefault="00AA7DCD" w:rsidP="00A506D1">
      <w:pPr>
        <w:pStyle w:val="a9"/>
        <w:numPr>
          <w:ilvl w:val="2"/>
          <w:numId w:val="5"/>
        </w:numPr>
        <w:spacing w:beforeLines="30" w:before="108" w:afterLines="30" w:after="108" w:line="0" w:lineRule="atLeast"/>
        <w:ind w:leftChars="0" w:left="1276" w:hanging="316"/>
        <w:jc w:val="both"/>
        <w:rPr>
          <w:rFonts w:ascii="Times New Roman" w:hAnsi="Times New Roman" w:cs="Times New Roman"/>
        </w:rPr>
      </w:pPr>
      <w:r w:rsidRPr="00577323">
        <w:rPr>
          <w:rFonts w:ascii="Times New Roman" w:hAnsi="Times New Roman" w:cs="Times New Roman"/>
        </w:rPr>
        <w:t>Being the principal investigator or co-principal investigator of a medium-term institutional development program or projects implemented in response to spotlight policies, e.g., Higher Education Sprout Project, Program on Bilingual Education for Students in College (BEST), and University Social Responsibility Project in recent five years.</w:t>
      </w:r>
    </w:p>
    <w:p w:rsidR="00AA7DCD" w:rsidRPr="00577323" w:rsidRDefault="00AA7DCD" w:rsidP="005844A5">
      <w:pPr>
        <w:pStyle w:val="a9"/>
        <w:numPr>
          <w:ilvl w:val="0"/>
          <w:numId w:val="5"/>
        </w:numPr>
        <w:spacing w:beforeLines="30" w:before="108" w:afterLines="30" w:after="108" w:line="0" w:lineRule="atLeast"/>
        <w:ind w:leftChars="0"/>
        <w:jc w:val="both"/>
        <w:rPr>
          <w:rFonts w:ascii="Times New Roman" w:hAnsi="Times New Roman" w:cs="Times New Roman"/>
        </w:rPr>
      </w:pPr>
      <w:r w:rsidRPr="00577323">
        <w:rPr>
          <w:rFonts w:ascii="Times New Roman" w:hAnsi="Times New Roman" w:cs="Times New Roman"/>
        </w:rPr>
        <w:t>Applications for Merit Pay under the Directions will be accepted every July. On-campus and off-campus contributions and performance in the same academic year will be evaluated. The evaluation will cover teaching innovation (40%), academic research (40%), and service excellence (20%). When applicants' score is the same, they are ranked as follows: teaching innovation, academic research, and service excellence. Separate regulations will be established for evaluation by achievement.</w:t>
      </w:r>
    </w:p>
    <w:p w:rsidR="00AA7DCD" w:rsidRPr="00577323" w:rsidRDefault="00AA7DCD" w:rsidP="005844A5">
      <w:pPr>
        <w:pStyle w:val="a9"/>
        <w:numPr>
          <w:ilvl w:val="0"/>
          <w:numId w:val="5"/>
        </w:numPr>
        <w:spacing w:beforeLines="30" w:before="108" w:afterLines="30" w:after="108" w:line="0" w:lineRule="atLeast"/>
        <w:ind w:leftChars="0"/>
        <w:jc w:val="both"/>
        <w:rPr>
          <w:rFonts w:ascii="Times New Roman" w:hAnsi="Times New Roman" w:cs="Times New Roman"/>
        </w:rPr>
      </w:pPr>
      <w:r w:rsidRPr="00577323">
        <w:rPr>
          <w:rFonts w:ascii="Times New Roman" w:hAnsi="Times New Roman" w:cs="Times New Roman"/>
        </w:rPr>
        <w:t xml:space="preserve">Faculty members may apply for Merit Pay under the Directions. After the unit supervisor </w:t>
      </w:r>
      <w:r w:rsidRPr="00577323">
        <w:rPr>
          <w:rFonts w:ascii="Times New Roman" w:hAnsi="Times New Roman" w:cs="Times New Roman"/>
        </w:rPr>
        <w:lastRenderedPageBreak/>
        <w:t>approves the application, applicants shall submit the application to the “Evaluation Board of Faculty Members with Excellent Performance and Contributions Towards Institutional Development” (the “Board”) for review.</w:t>
      </w:r>
    </w:p>
    <w:p w:rsidR="00AA7DCD" w:rsidRPr="00577323" w:rsidRDefault="00AA7DCD" w:rsidP="005844A5">
      <w:pPr>
        <w:pStyle w:val="a9"/>
        <w:spacing w:beforeLines="30" w:before="108" w:afterLines="30" w:after="108" w:line="0" w:lineRule="atLeast"/>
        <w:ind w:leftChars="0"/>
        <w:jc w:val="both"/>
        <w:rPr>
          <w:rFonts w:ascii="Times New Roman" w:hAnsi="Times New Roman" w:cs="Times New Roman"/>
        </w:rPr>
      </w:pPr>
      <w:r w:rsidRPr="00577323">
        <w:rPr>
          <w:rFonts w:ascii="Times New Roman" w:hAnsi="Times New Roman" w:cs="Times New Roman"/>
        </w:rPr>
        <w:t>With the approval and recommendation of more than one half of the Board members at a review meeting attended by two thirds or more members of the Board, the application will be reported to the President for approval.</w:t>
      </w:r>
    </w:p>
    <w:p w:rsidR="00AA7DCD" w:rsidRPr="00577323" w:rsidRDefault="00AA7DCD" w:rsidP="005844A5">
      <w:pPr>
        <w:pStyle w:val="a9"/>
        <w:numPr>
          <w:ilvl w:val="0"/>
          <w:numId w:val="5"/>
        </w:numPr>
        <w:spacing w:beforeLines="30" w:before="108" w:afterLines="30" w:after="108" w:line="0" w:lineRule="atLeast"/>
        <w:ind w:leftChars="0"/>
        <w:jc w:val="both"/>
        <w:rPr>
          <w:rFonts w:ascii="Times New Roman" w:hAnsi="Times New Roman" w:cs="Times New Roman"/>
        </w:rPr>
      </w:pPr>
      <w:r w:rsidRPr="00577323">
        <w:rPr>
          <w:rFonts w:ascii="Times New Roman" w:hAnsi="Times New Roman" w:cs="Times New Roman"/>
        </w:rPr>
        <w:t>The Board will be formed by seven to nine professors with one vice president, the Dean of Academic Affairs, the Dean of Research and Development, and the Dean of Student Affairs being the ex-officio members, and the President being the convener and meeting chair. The President will appoint other Board members, each holding a term of office for one year.</w:t>
      </w:r>
    </w:p>
    <w:p w:rsidR="005844A5" w:rsidRPr="00577323" w:rsidRDefault="00AA7DCD" w:rsidP="005844A5">
      <w:pPr>
        <w:pStyle w:val="a9"/>
        <w:numPr>
          <w:ilvl w:val="0"/>
          <w:numId w:val="5"/>
        </w:numPr>
        <w:spacing w:beforeLines="30" w:before="108" w:afterLines="30" w:after="108" w:line="0" w:lineRule="atLeast"/>
        <w:ind w:leftChars="0"/>
        <w:jc w:val="both"/>
        <w:rPr>
          <w:rFonts w:ascii="Times New Roman" w:hAnsi="Times New Roman" w:cs="Times New Roman"/>
        </w:rPr>
      </w:pPr>
      <w:r w:rsidRPr="00577323">
        <w:rPr>
          <w:rFonts w:ascii="Times New Roman" w:hAnsi="Times New Roman" w:cs="Times New Roman"/>
        </w:rPr>
        <w:t xml:space="preserve">The “Merit Pay for Faculty Members with Excellent Performance and Contributions Towards Institutional Development” is divided into three bands-- NT$180,000, NT$120,000, and NT$60,000, respectively--to be distributed every academic year. The award period will be one academic year. </w:t>
      </w:r>
    </w:p>
    <w:p w:rsidR="00AA7DCD" w:rsidRPr="00577323" w:rsidRDefault="00AA7DCD" w:rsidP="005844A5">
      <w:pPr>
        <w:pStyle w:val="a9"/>
        <w:spacing w:beforeLines="30" w:before="108" w:afterLines="30" w:after="108" w:line="0" w:lineRule="atLeast"/>
        <w:ind w:leftChars="0"/>
        <w:jc w:val="both"/>
        <w:rPr>
          <w:rFonts w:ascii="Times New Roman" w:hAnsi="Times New Roman" w:cs="Times New Roman"/>
        </w:rPr>
      </w:pPr>
      <w:r w:rsidRPr="00577323">
        <w:rPr>
          <w:rFonts w:ascii="Times New Roman" w:hAnsi="Times New Roman" w:cs="Times New Roman"/>
        </w:rPr>
        <w:t>10 faculty members may receive each award band. The minimum number awardees who are associate professors and below in each band should be 50% or more of the total number of awardees in the same academic year.</w:t>
      </w:r>
    </w:p>
    <w:p w:rsidR="00AA7DCD" w:rsidRPr="00577323" w:rsidRDefault="00AA7DCD" w:rsidP="005844A5">
      <w:pPr>
        <w:pStyle w:val="a9"/>
        <w:numPr>
          <w:ilvl w:val="0"/>
          <w:numId w:val="5"/>
        </w:numPr>
        <w:spacing w:beforeLines="30" w:before="108" w:afterLines="30" w:after="108" w:line="0" w:lineRule="atLeast"/>
        <w:ind w:leftChars="0"/>
        <w:jc w:val="both"/>
        <w:rPr>
          <w:rFonts w:ascii="Times New Roman" w:hAnsi="Times New Roman" w:cs="Times New Roman"/>
        </w:rPr>
      </w:pPr>
      <w:r w:rsidRPr="00577323">
        <w:rPr>
          <w:rFonts w:ascii="Times New Roman" w:hAnsi="Times New Roman" w:cs="Times New Roman"/>
        </w:rPr>
        <w:t>An awarded faculty member who resigns during the award period should return the Merit Pay received to the University, and no Merit Pay will be distributed during the secondment.</w:t>
      </w:r>
    </w:p>
    <w:p w:rsidR="00AA7DCD" w:rsidRPr="00577323" w:rsidRDefault="00AA7DCD" w:rsidP="004256E7">
      <w:pPr>
        <w:pStyle w:val="a9"/>
        <w:spacing w:beforeLines="30" w:before="108" w:afterLines="30" w:after="108" w:line="0" w:lineRule="atLeast"/>
        <w:ind w:leftChars="0"/>
        <w:jc w:val="both"/>
        <w:rPr>
          <w:rFonts w:ascii="Times New Roman" w:hAnsi="Times New Roman" w:cs="Times New Roman"/>
        </w:rPr>
      </w:pPr>
      <w:r w:rsidRPr="00577323">
        <w:rPr>
          <w:rFonts w:ascii="Times New Roman" w:hAnsi="Times New Roman" w:cs="Times New Roman"/>
        </w:rPr>
        <w:t>The University will disqualify faculty members who demonstrated academic dishonesty in their respective academic research from applying for the Merit Pay for the whole academic year. Matters not provided for herein will be handled in accordance with the applicable regulations.</w:t>
      </w:r>
    </w:p>
    <w:p w:rsidR="00AA7DCD" w:rsidRPr="00577323" w:rsidRDefault="00AA7DCD" w:rsidP="004256E7">
      <w:pPr>
        <w:pStyle w:val="a9"/>
        <w:numPr>
          <w:ilvl w:val="0"/>
          <w:numId w:val="5"/>
        </w:numPr>
        <w:spacing w:beforeLines="30" w:before="108" w:afterLines="30" w:after="108" w:line="0" w:lineRule="atLeast"/>
        <w:ind w:leftChars="0"/>
        <w:jc w:val="both"/>
        <w:rPr>
          <w:rFonts w:ascii="Times New Roman" w:hAnsi="Times New Roman" w:cs="Times New Roman"/>
        </w:rPr>
      </w:pPr>
      <w:r w:rsidRPr="00577323">
        <w:rPr>
          <w:rFonts w:ascii="Times New Roman" w:hAnsi="Times New Roman" w:cs="Times New Roman"/>
        </w:rPr>
        <w:t>Awarded faculty members should fill in the performance report provided by the Office of Research and Development within one month after the end of the award period.</w:t>
      </w:r>
    </w:p>
    <w:p w:rsidR="00AA7DCD" w:rsidRPr="00577323" w:rsidRDefault="00AA7DCD" w:rsidP="004256E7">
      <w:pPr>
        <w:pStyle w:val="a9"/>
        <w:numPr>
          <w:ilvl w:val="0"/>
          <w:numId w:val="5"/>
        </w:numPr>
        <w:spacing w:beforeLines="30" w:before="108" w:afterLines="30" w:after="108" w:line="0" w:lineRule="atLeast"/>
        <w:ind w:leftChars="0"/>
        <w:jc w:val="both"/>
        <w:rPr>
          <w:rFonts w:ascii="Times New Roman" w:hAnsi="Times New Roman" w:cs="Times New Roman"/>
        </w:rPr>
      </w:pPr>
      <w:r w:rsidRPr="00577323">
        <w:rPr>
          <w:rFonts w:ascii="Times New Roman" w:hAnsi="Times New Roman" w:cs="Times New Roman"/>
        </w:rPr>
        <w:t>Under the Directions, the subsidy for the “Higher Education Sprout Project” from MoE will be the source of funding for the Merit Pay.</w:t>
      </w:r>
    </w:p>
    <w:p w:rsidR="00AA7DCD" w:rsidRPr="00577323" w:rsidRDefault="00AA7DCD" w:rsidP="004256E7">
      <w:pPr>
        <w:pStyle w:val="a9"/>
        <w:numPr>
          <w:ilvl w:val="0"/>
          <w:numId w:val="5"/>
        </w:numPr>
        <w:spacing w:beforeLines="30" w:before="108" w:afterLines="30" w:after="108" w:line="0" w:lineRule="atLeast"/>
        <w:ind w:leftChars="0"/>
        <w:jc w:val="both"/>
        <w:rPr>
          <w:rFonts w:ascii="Times New Roman" w:hAnsi="Times New Roman" w:cs="Times New Roman"/>
        </w:rPr>
      </w:pPr>
      <w:r w:rsidRPr="00577323">
        <w:rPr>
          <w:rFonts w:ascii="Times New Roman" w:hAnsi="Times New Roman" w:cs="Times New Roman"/>
        </w:rPr>
        <w:t>The Directions are passed by the School Administration Council, and shall be promulgated and enforced by the President. The same shall apply where the Directions are amended.</w:t>
      </w:r>
    </w:p>
    <w:p w:rsidR="00695C5C" w:rsidRPr="00577323" w:rsidRDefault="00695C5C" w:rsidP="00E33E67">
      <w:pPr>
        <w:spacing w:beforeLines="30" w:before="108" w:afterLines="30" w:after="108" w:line="0" w:lineRule="atLeast"/>
        <w:rPr>
          <w:rFonts w:ascii="Times New Roman" w:hAnsi="Times New Roman" w:cs="Times New Roman"/>
        </w:rPr>
      </w:pPr>
    </w:p>
    <w:sectPr w:rsidR="00695C5C" w:rsidRPr="00577323" w:rsidSect="00154B82">
      <w:footerReference w:type="default" r:id="rId7"/>
      <w:pgSz w:w="11906" w:h="16838"/>
      <w:pgMar w:top="1134" w:right="1134" w:bottom="1134" w:left="1134" w:header="1134" w:footer="11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B82" w:rsidRDefault="00154B82" w:rsidP="00154B82">
      <w:r>
        <w:separator/>
      </w:r>
    </w:p>
  </w:endnote>
  <w:endnote w:type="continuationSeparator" w:id="0">
    <w:p w:rsidR="00154B82" w:rsidRDefault="00154B82" w:rsidP="0015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Microsoft Sans Serif"/>
    <w:panose1 w:val="020B0304020202020204"/>
    <w:charset w:val="DE"/>
    <w:family w:val="swiss"/>
    <w:pitch w:val="variable"/>
    <w:sig w:usb0="81000003" w:usb1="00000000" w:usb2="00000000" w:usb3="00000000" w:csb0="0001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B82" w:rsidRPr="00154B82" w:rsidRDefault="00154B82" w:rsidP="00154B82">
    <w:pPr>
      <w:pStyle w:val="a7"/>
      <w:jc w:val="center"/>
      <w:rPr>
        <w:rFonts w:ascii="Times New Roman" w:hAnsi="Times New Roman" w:cs="Times New Roman"/>
      </w:rPr>
    </w:pPr>
    <w:r w:rsidRPr="00154B82">
      <w:rPr>
        <w:rFonts w:ascii="Times New Roman" w:hAnsi="Times New Roman" w:cs="Times New Roman"/>
      </w:rPr>
      <w:fldChar w:fldCharType="begin"/>
    </w:r>
    <w:r w:rsidRPr="00154B82">
      <w:rPr>
        <w:rFonts w:ascii="Times New Roman" w:hAnsi="Times New Roman" w:cs="Times New Roman"/>
      </w:rPr>
      <w:instrText>PAGE   \* MERGEFORMAT</w:instrText>
    </w:r>
    <w:r w:rsidRPr="00154B82">
      <w:rPr>
        <w:rFonts w:ascii="Times New Roman" w:hAnsi="Times New Roman" w:cs="Times New Roman"/>
      </w:rPr>
      <w:fldChar w:fldCharType="separate"/>
    </w:r>
    <w:r w:rsidR="00D41CD0">
      <w:rPr>
        <w:rFonts w:ascii="Times New Roman" w:hAnsi="Times New Roman" w:cs="Times New Roman"/>
        <w:noProof/>
      </w:rPr>
      <w:t>1</w:t>
    </w:r>
    <w:r w:rsidRPr="00154B82">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B82" w:rsidRDefault="00154B82" w:rsidP="00154B82">
      <w:r>
        <w:separator/>
      </w:r>
    </w:p>
  </w:footnote>
  <w:footnote w:type="continuationSeparator" w:id="0">
    <w:p w:rsidR="00154B82" w:rsidRDefault="00154B82" w:rsidP="00154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44F7"/>
    <w:multiLevelType w:val="hybridMultilevel"/>
    <w:tmpl w:val="DE5CF29C"/>
    <w:lvl w:ilvl="0" w:tplc="6008850C">
      <w:start w:val="1"/>
      <w:numFmt w:val="decimal"/>
      <w:lvlText w:val="%1."/>
      <w:lvlJc w:val="left"/>
      <w:pPr>
        <w:ind w:left="480" w:hanging="480"/>
      </w:pPr>
      <w:rPr>
        <w:rFonts w:hint="eastAsia"/>
        <w:spacing w:val="-1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E527D"/>
    <w:multiLevelType w:val="hybridMultilevel"/>
    <w:tmpl w:val="F97C9AB0"/>
    <w:lvl w:ilvl="0" w:tplc="68564326">
      <w:start w:val="1"/>
      <w:numFmt w:val="upperRoman"/>
      <w:lvlText w:val="%1."/>
      <w:lvlJc w:val="left"/>
      <w:pPr>
        <w:ind w:left="480" w:hanging="480"/>
      </w:pPr>
      <w:rPr>
        <w:rFonts w:hint="eastAsia"/>
        <w:spacing w:val="-10"/>
      </w:rPr>
    </w:lvl>
    <w:lvl w:ilvl="1" w:tplc="0E1A7918">
      <w:start w:val="1"/>
      <w:numFmt w:val="upperRoman"/>
      <w:lvlText w:val="(%2)"/>
      <w:lvlJc w:val="left"/>
      <w:pPr>
        <w:ind w:left="960" w:hanging="480"/>
      </w:pPr>
      <w:rPr>
        <w:rFonts w:hint="eastAsia"/>
      </w:rPr>
    </w:lvl>
    <w:lvl w:ilvl="2" w:tplc="E5C8BBC4">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2F58DF"/>
    <w:multiLevelType w:val="hybridMultilevel"/>
    <w:tmpl w:val="4DFAC6E0"/>
    <w:lvl w:ilvl="0" w:tplc="6008850C">
      <w:start w:val="1"/>
      <w:numFmt w:val="decimal"/>
      <w:lvlText w:val="%1."/>
      <w:lvlJc w:val="left"/>
      <w:pPr>
        <w:ind w:left="480" w:hanging="480"/>
      </w:pPr>
      <w:rPr>
        <w:rFonts w:hint="eastAsia"/>
        <w:spacing w:val="-1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CE338CD"/>
    <w:multiLevelType w:val="multilevel"/>
    <w:tmpl w:val="A70638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7A9A34B5"/>
    <w:multiLevelType w:val="hybridMultilevel"/>
    <w:tmpl w:val="091E30A8"/>
    <w:lvl w:ilvl="0" w:tplc="E44CE57A">
      <w:start w:val="1"/>
      <w:numFmt w:val="taiwaneseCountingThousand"/>
      <w:lvlText w:val="%1、"/>
      <w:lvlJc w:val="left"/>
      <w:pPr>
        <w:ind w:left="450" w:hanging="45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C5C"/>
    <w:rsid w:val="0014532F"/>
    <w:rsid w:val="00145DC7"/>
    <w:rsid w:val="00154B82"/>
    <w:rsid w:val="003A23A3"/>
    <w:rsid w:val="004256E7"/>
    <w:rsid w:val="004A60E5"/>
    <w:rsid w:val="00577323"/>
    <w:rsid w:val="005844A5"/>
    <w:rsid w:val="00695C5C"/>
    <w:rsid w:val="007571D9"/>
    <w:rsid w:val="007E6DFD"/>
    <w:rsid w:val="00A018AF"/>
    <w:rsid w:val="00A506D1"/>
    <w:rsid w:val="00AA7DCD"/>
    <w:rsid w:val="00C24196"/>
    <w:rsid w:val="00D41CD0"/>
    <w:rsid w:val="00D861DC"/>
    <w:rsid w:val="00E11E1C"/>
    <w:rsid w:val="00E33E67"/>
    <w:rsid w:val="00EB2132"/>
    <w:rsid w:val="00F01F2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C3F4F-45F3-434F-9086-FFB375E3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8"/>
        <w:lang w:val="en-US" w:eastAsia="zh-TW"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標題 #1_"/>
    <w:basedOn w:val="a0"/>
    <w:link w:val="10"/>
    <w:locked/>
    <w:rsid w:val="00AA7DCD"/>
    <w:rPr>
      <w:rFonts w:ascii="細明體" w:eastAsia="細明體" w:hAnsi="細明體" w:cs="細明體"/>
      <w:sz w:val="32"/>
      <w:szCs w:val="32"/>
      <w:lang w:val="en-US" w:bidi="zh-TW"/>
    </w:rPr>
  </w:style>
  <w:style w:type="paragraph" w:customStyle="1" w:styleId="10">
    <w:name w:val="標題 #1"/>
    <w:basedOn w:val="a"/>
    <w:link w:val="1"/>
    <w:rsid w:val="00AA7DCD"/>
    <w:pPr>
      <w:spacing w:after="220"/>
      <w:ind w:firstLine="960"/>
      <w:outlineLvl w:val="0"/>
    </w:pPr>
    <w:rPr>
      <w:rFonts w:ascii="細明體" w:eastAsia="細明體" w:hAnsi="細明體" w:cs="細明體"/>
      <w:sz w:val="32"/>
      <w:szCs w:val="32"/>
      <w:lang w:bidi="zh-TW"/>
    </w:rPr>
  </w:style>
  <w:style w:type="character" w:customStyle="1" w:styleId="2">
    <w:name w:val="內文文字 (2)_"/>
    <w:basedOn w:val="a0"/>
    <w:link w:val="20"/>
    <w:locked/>
    <w:rsid w:val="00AA7DCD"/>
    <w:rPr>
      <w:rFonts w:ascii="Times New Roman" w:eastAsia="Times New Roman" w:hAnsi="Times New Roman" w:cs="Times New Roman"/>
      <w:sz w:val="22"/>
      <w:szCs w:val="22"/>
      <w:lang w:val="en-US" w:bidi="zh-TW"/>
    </w:rPr>
  </w:style>
  <w:style w:type="paragraph" w:customStyle="1" w:styleId="20">
    <w:name w:val="內文文字 (2)"/>
    <w:basedOn w:val="a"/>
    <w:link w:val="2"/>
    <w:rsid w:val="00AA7DCD"/>
    <w:pPr>
      <w:spacing w:after="160"/>
      <w:ind w:right="160"/>
      <w:jc w:val="right"/>
    </w:pPr>
    <w:rPr>
      <w:rFonts w:ascii="Times New Roman" w:eastAsia="Times New Roman" w:hAnsi="Times New Roman" w:cs="Times New Roman"/>
      <w:sz w:val="22"/>
      <w:szCs w:val="22"/>
      <w:lang w:bidi="zh-TW"/>
    </w:rPr>
  </w:style>
  <w:style w:type="character" w:customStyle="1" w:styleId="a3">
    <w:name w:val="內文文字_"/>
    <w:basedOn w:val="a0"/>
    <w:link w:val="a4"/>
    <w:locked/>
    <w:rsid w:val="00AA7DCD"/>
    <w:rPr>
      <w:rFonts w:ascii="細明體" w:eastAsia="細明體" w:hAnsi="細明體" w:cs="細明體"/>
      <w:sz w:val="22"/>
      <w:szCs w:val="22"/>
      <w:lang w:val="en-US" w:bidi="zh-TW"/>
    </w:rPr>
  </w:style>
  <w:style w:type="paragraph" w:customStyle="1" w:styleId="a4">
    <w:name w:val="內文文字"/>
    <w:basedOn w:val="a"/>
    <w:link w:val="a3"/>
    <w:rsid w:val="00AA7DCD"/>
    <w:pPr>
      <w:spacing w:after="140" w:line="324" w:lineRule="auto"/>
    </w:pPr>
    <w:rPr>
      <w:rFonts w:ascii="細明體" w:eastAsia="細明體" w:hAnsi="細明體" w:cs="細明體"/>
      <w:sz w:val="22"/>
      <w:szCs w:val="22"/>
      <w:lang w:bidi="zh-TW"/>
    </w:rPr>
  </w:style>
  <w:style w:type="paragraph" w:styleId="a5">
    <w:name w:val="header"/>
    <w:basedOn w:val="a"/>
    <w:link w:val="a6"/>
    <w:uiPriority w:val="99"/>
    <w:unhideWhenUsed/>
    <w:rsid w:val="00154B82"/>
    <w:pPr>
      <w:tabs>
        <w:tab w:val="center" w:pos="4153"/>
        <w:tab w:val="right" w:pos="8306"/>
      </w:tabs>
      <w:snapToGrid w:val="0"/>
    </w:pPr>
    <w:rPr>
      <w:sz w:val="20"/>
      <w:szCs w:val="25"/>
    </w:rPr>
  </w:style>
  <w:style w:type="character" w:customStyle="1" w:styleId="a6">
    <w:name w:val="頁首 字元"/>
    <w:basedOn w:val="a0"/>
    <w:link w:val="a5"/>
    <w:uiPriority w:val="99"/>
    <w:rsid w:val="00154B82"/>
    <w:rPr>
      <w:sz w:val="20"/>
      <w:szCs w:val="25"/>
    </w:rPr>
  </w:style>
  <w:style w:type="paragraph" w:styleId="a7">
    <w:name w:val="footer"/>
    <w:basedOn w:val="a"/>
    <w:link w:val="a8"/>
    <w:uiPriority w:val="99"/>
    <w:unhideWhenUsed/>
    <w:rsid w:val="00154B82"/>
    <w:pPr>
      <w:tabs>
        <w:tab w:val="center" w:pos="4153"/>
        <w:tab w:val="right" w:pos="8306"/>
      </w:tabs>
      <w:snapToGrid w:val="0"/>
    </w:pPr>
    <w:rPr>
      <w:sz w:val="20"/>
      <w:szCs w:val="25"/>
    </w:rPr>
  </w:style>
  <w:style w:type="character" w:customStyle="1" w:styleId="a8">
    <w:name w:val="頁尾 字元"/>
    <w:basedOn w:val="a0"/>
    <w:link w:val="a7"/>
    <w:uiPriority w:val="99"/>
    <w:rsid w:val="00154B82"/>
    <w:rPr>
      <w:sz w:val="20"/>
      <w:szCs w:val="25"/>
    </w:rPr>
  </w:style>
  <w:style w:type="paragraph" w:styleId="a9">
    <w:name w:val="List Paragraph"/>
    <w:basedOn w:val="a"/>
    <w:uiPriority w:val="34"/>
    <w:qFormat/>
    <w:rsid w:val="00E33E6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910135">
      <w:bodyDiv w:val="1"/>
      <w:marLeft w:val="0"/>
      <w:marRight w:val="0"/>
      <w:marTop w:val="0"/>
      <w:marBottom w:val="0"/>
      <w:divBdr>
        <w:top w:val="none" w:sz="0" w:space="0" w:color="auto"/>
        <w:left w:val="none" w:sz="0" w:space="0" w:color="auto"/>
        <w:bottom w:val="none" w:sz="0" w:space="0" w:color="auto"/>
        <w:right w:val="none" w:sz="0" w:space="0" w:color="auto"/>
      </w:divBdr>
    </w:div>
    <w:div w:id="124467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4711</Characters>
  <Application>Microsoft Office Word</Application>
  <DocSecurity>4</DocSecurity>
  <Lines>39</Lines>
  <Paragraphs>11</Paragraphs>
  <ScaleCrop>false</ScaleCrop>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Chang</dc:creator>
  <cp:keywords/>
  <dc:description/>
  <cp:lastModifiedBy>簡秀蓉</cp:lastModifiedBy>
  <cp:revision>2</cp:revision>
  <dcterms:created xsi:type="dcterms:W3CDTF">2025-04-07T00:33:00Z</dcterms:created>
  <dcterms:modified xsi:type="dcterms:W3CDTF">2025-04-07T00:33:00Z</dcterms:modified>
</cp:coreProperties>
</file>